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C625E" w:rsidRPr="005C625E" w:rsidTr="005C625E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C625E" w:rsidRPr="005C625E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4849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7"/>
                    <w:gridCol w:w="4309"/>
                    <w:gridCol w:w="4196"/>
                  </w:tblGrid>
                  <w:tr w:rsidR="005C625E" w:rsidRPr="005C625E" w:rsidTr="005C625E">
                    <w:trPr>
                      <w:gridAfter w:val="1"/>
                      <w:wAfter w:w="4196" w:type="dxa"/>
                      <w:trHeight w:val="675"/>
                      <w:jc w:val="center"/>
                    </w:trPr>
                    <w:tc>
                      <w:tcPr>
                        <w:tcW w:w="4876" w:type="dxa"/>
                        <w:gridSpan w:val="2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5C625E" w:rsidRPr="005C625E" w:rsidRDefault="005C625E" w:rsidP="005C62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5C62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br/>
                          <w:t>БУХГАЛТЕРСКОЕ И НАЛОГОВОЕ СОПРОВОЖДЕНИЕ</w:t>
                        </w:r>
                      </w:p>
                    </w:tc>
                  </w:tr>
                  <w:tr w:rsidR="005C625E" w:rsidRPr="005C625E" w:rsidTr="005C625E">
                    <w:trPr>
                      <w:jc w:val="center"/>
                    </w:trPr>
                    <w:tc>
                      <w:tcPr>
                        <w:tcW w:w="567" w:type="dxa"/>
                        <w:hideMark/>
                      </w:tcPr>
                      <w:p w:rsidR="005C625E" w:rsidRPr="005C625E" w:rsidRDefault="005C625E" w:rsidP="005C62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5" w:type="dxa"/>
                        <w:gridSpan w:val="2"/>
                        <w:hideMark/>
                      </w:tcPr>
                      <w:p w:rsidR="005C625E" w:rsidRPr="005C625E" w:rsidRDefault="005C625E" w:rsidP="005C625E">
                        <w:pPr>
                          <w:spacing w:before="100" w:beforeAutospacing="1" w:after="100" w:afterAutospacing="1" w:line="240" w:lineRule="auto"/>
                          <w:ind w:left="47" w:hanging="47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5C62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До 22 августа:</w:t>
                        </w:r>
                      </w:p>
                      <w:p w:rsidR="005C625E" w:rsidRPr="005C625E" w:rsidRDefault="005C625E" w:rsidP="005C625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47" w:hanging="47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5C625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Сдать форму РСВ-1 ПФР за I полугодие 2016 года.</w:t>
                        </w:r>
                      </w:p>
                      <w:p w:rsidR="005C625E" w:rsidRPr="005C625E" w:rsidRDefault="005C625E" w:rsidP="005C625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47" w:hanging="47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5C625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Сдать уведомление о продлении права на освобождение от НДС.</w:t>
                        </w:r>
                      </w:p>
                      <w:p w:rsidR="005C625E" w:rsidRPr="005C625E" w:rsidRDefault="005C625E" w:rsidP="005C625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47" w:hanging="47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5C625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Заплатить сбор за пользование объектами водных биологических ресурсов за август 2016 года.</w:t>
                        </w:r>
                      </w:p>
                      <w:p w:rsidR="005C625E" w:rsidRPr="005C625E" w:rsidRDefault="005C625E" w:rsidP="005C625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47" w:hanging="47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5C625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Заплатить и сдать декларацию по налогу на игорный бизнес за июль 2016 года.</w:t>
                        </w:r>
                      </w:p>
                      <w:p w:rsidR="005C625E" w:rsidRPr="005C625E" w:rsidRDefault="005C625E" w:rsidP="005C625E">
                        <w:pPr>
                          <w:spacing w:after="0" w:line="240" w:lineRule="auto"/>
                          <w:ind w:left="47" w:hanging="47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5" w:anchor="deklaraciya-uvedomlenie-forma-rsv-1" w:tgtFrame="_blank" w:history="1">
                          <w:r w:rsidRPr="005C625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66009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Декларация, Уведомление, форма РСВ-1</w:t>
                          </w:r>
                        </w:hyperlink>
                        <w:r w:rsidRPr="005C625E">
                          <w:rPr>
                            <w:rFonts w:ascii="Times New Roman" w:eastAsia="Times New Roman" w:hAnsi="Times New Roman" w:cs="Times New Roman"/>
                            <w:color w:val="20609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6" w:tgtFrame="_blank" w:history="1">
                          <w:r w:rsidRPr="005C625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66009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Приложение</w:t>
                          </w:r>
                        </w:hyperlink>
                      </w:p>
                    </w:tc>
                  </w:tr>
                  <w:tr w:rsidR="005C625E" w:rsidRPr="005C625E" w:rsidTr="005C625E">
                    <w:trPr>
                      <w:jc w:val="center"/>
                    </w:trPr>
                    <w:tc>
                      <w:tcPr>
                        <w:tcW w:w="567" w:type="dxa"/>
                        <w:hideMark/>
                      </w:tcPr>
                      <w:p w:rsidR="005C625E" w:rsidRPr="005C625E" w:rsidRDefault="005C625E" w:rsidP="005C62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5" w:type="dxa"/>
                        <w:gridSpan w:val="2"/>
                        <w:hideMark/>
                      </w:tcPr>
                      <w:p w:rsidR="005C625E" w:rsidRPr="005C625E" w:rsidRDefault="005C625E" w:rsidP="005C625E">
                        <w:pPr>
                          <w:spacing w:before="100" w:beforeAutospacing="1" w:after="100" w:afterAutospacing="1" w:line="240" w:lineRule="auto"/>
                          <w:ind w:left="47" w:hanging="47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5C62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Как правильно выдать копии СЗВ-М сотрудникам.</w:t>
                        </w:r>
                      </w:p>
                      <w:p w:rsidR="005C625E" w:rsidRPr="005C625E" w:rsidRDefault="005C625E" w:rsidP="005C625E">
                        <w:pPr>
                          <w:spacing w:before="100" w:beforeAutospacing="1" w:after="100" w:afterAutospacing="1" w:line="240" w:lineRule="auto"/>
                          <w:ind w:left="47" w:hanging="47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5C62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363636"/>
                            <w:sz w:val="21"/>
                            <w:szCs w:val="21"/>
                            <w:lang w:eastAsia="ru-RU"/>
                          </w:rPr>
                          <w:t>ПФР передумал: кому теперь не нужно сдавать СЗВ-М!</w:t>
                        </w:r>
                        <w:r w:rsidRPr="005C625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 А копии СЗВ-М сотрудникам надо выдавать в обязательном порядке. Если этого не сделать, то компанию не оштрафуют. Как правильно выдать СЗВ-М на руки работникам, зачем сотрудникам нужны копии, кому и в какие сроки она в</w:t>
                        </w:r>
                        <w:bookmarkStart w:id="0" w:name="_GoBack"/>
                        <w:bookmarkEnd w:id="0"/>
                        <w:r w:rsidRPr="005C625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ыдается - в наших комментариях.</w:t>
                        </w:r>
                      </w:p>
                      <w:p w:rsidR="005C625E" w:rsidRPr="005C625E" w:rsidRDefault="005C625E" w:rsidP="005C625E">
                        <w:pPr>
                          <w:spacing w:after="240" w:line="240" w:lineRule="auto"/>
                          <w:ind w:left="47" w:hanging="47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7" w:tgtFrame="_blank" w:history="1">
                          <w:r w:rsidRPr="005C625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66009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Комментарии</w:t>
                          </w:r>
                        </w:hyperlink>
                      </w:p>
                    </w:tc>
                  </w:tr>
                </w:tbl>
                <w:p w:rsidR="005C625E" w:rsidRPr="005C625E" w:rsidRDefault="005C625E" w:rsidP="005C6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C625E" w:rsidRPr="005C625E" w:rsidRDefault="005C625E" w:rsidP="005C625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25E" w:rsidRPr="005C625E" w:rsidTr="005C625E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C625E" w:rsidRPr="005C625E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1059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"/>
                    <w:gridCol w:w="1376"/>
                    <w:gridCol w:w="6987"/>
                    <w:gridCol w:w="1376"/>
                  </w:tblGrid>
                  <w:tr w:rsidR="005C625E" w:rsidRPr="005C625E" w:rsidTr="005C625E">
                    <w:trPr>
                      <w:trHeight w:val="675"/>
                      <w:jc w:val="center"/>
                    </w:trPr>
                    <w:tc>
                      <w:tcPr>
                        <w:tcW w:w="2227" w:type="dxa"/>
                        <w:gridSpan w:val="2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C625E" w:rsidRPr="005C625E" w:rsidRDefault="005C625E" w:rsidP="005C625E">
                        <w:pPr>
                          <w:spacing w:after="0" w:line="33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63" w:type="dxa"/>
                        <w:gridSpan w:val="2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5C625E" w:rsidRPr="005C625E" w:rsidRDefault="005C625E" w:rsidP="005C62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5C62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ИНФОРМИРОВАНИЕ О ВАЖНОМ</w:t>
                        </w:r>
                      </w:p>
                    </w:tc>
                  </w:tr>
                  <w:tr w:rsidR="005C625E" w:rsidRPr="005C625E" w:rsidTr="005C625E">
                    <w:trPr>
                      <w:gridAfter w:val="1"/>
                      <w:wAfter w:w="1376" w:type="dxa"/>
                      <w:jc w:val="center"/>
                    </w:trPr>
                    <w:tc>
                      <w:tcPr>
                        <w:tcW w:w="851" w:type="dxa"/>
                        <w:hideMark/>
                      </w:tcPr>
                      <w:p w:rsidR="005C625E" w:rsidRPr="005C625E" w:rsidRDefault="005C625E" w:rsidP="005C62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63" w:type="dxa"/>
                        <w:gridSpan w:val="2"/>
                        <w:hideMark/>
                      </w:tcPr>
                      <w:p w:rsidR="005C625E" w:rsidRPr="005C625E" w:rsidRDefault="005C625E" w:rsidP="005C625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5C62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Руководителей и главбухов будут реже привлекать к уголовной ответственности.</w:t>
                        </w:r>
                      </w:p>
                      <w:p w:rsidR="005C625E" w:rsidRPr="005C625E" w:rsidRDefault="005C625E" w:rsidP="005C625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5C625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Выросла сумма недоимки, при неуплате которой руководителя или бухгалтера могут привлечь к уголовной ответственности. Федеральный закон от 3 июля 2016 г. № 325-ФЗ внес изменения в Уголовный кодекс. Они начали действовать с 15 июля.</w:t>
                        </w:r>
                      </w:p>
                      <w:p w:rsidR="005C625E" w:rsidRPr="005C625E" w:rsidRDefault="005C625E" w:rsidP="005C625E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history="1">
                          <w:r w:rsidRPr="005C625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66009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Подробнее</w:t>
                          </w:r>
                        </w:hyperlink>
                      </w:p>
                    </w:tc>
                  </w:tr>
                </w:tbl>
                <w:p w:rsidR="005C625E" w:rsidRPr="005C625E" w:rsidRDefault="005C625E" w:rsidP="005C6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C625E" w:rsidRPr="005C625E" w:rsidRDefault="005C625E" w:rsidP="005C625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25E" w:rsidRPr="005C625E" w:rsidTr="005C625E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C625E" w:rsidRPr="005C625E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4925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6"/>
                    <w:gridCol w:w="8789"/>
                  </w:tblGrid>
                  <w:tr w:rsidR="005C625E" w:rsidRPr="005C625E" w:rsidTr="005C625E">
                    <w:trPr>
                      <w:trHeight w:val="675"/>
                      <w:jc w:val="center"/>
                    </w:trPr>
                    <w:tc>
                      <w:tcPr>
                        <w:tcW w:w="426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C625E" w:rsidRPr="005C625E" w:rsidRDefault="005C625E" w:rsidP="005C625E">
                        <w:pPr>
                          <w:spacing w:after="0" w:line="33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88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5C625E" w:rsidRPr="005C625E" w:rsidRDefault="005C625E" w:rsidP="005C62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5C62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ЮРИДИЧЕСКОЕ СОПРОВОЖДЕНИЕ</w:t>
                        </w:r>
                      </w:p>
                    </w:tc>
                  </w:tr>
                  <w:tr w:rsidR="005C625E" w:rsidRPr="005C625E" w:rsidTr="005C625E">
                    <w:trPr>
                      <w:jc w:val="center"/>
                    </w:trPr>
                    <w:tc>
                      <w:tcPr>
                        <w:tcW w:w="426" w:type="dxa"/>
                        <w:hideMark/>
                      </w:tcPr>
                      <w:p w:rsidR="005C625E" w:rsidRPr="005C625E" w:rsidRDefault="005C625E" w:rsidP="005C62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88" w:type="dxa"/>
                        <w:hideMark/>
                      </w:tcPr>
                      <w:p w:rsidR="005C625E" w:rsidRPr="005C625E" w:rsidRDefault="005C625E" w:rsidP="005C625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5C62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Новые штрафы за нарушение кассовой дисциплины с 15 июля 2016 года.</w:t>
                        </w:r>
                      </w:p>
                      <w:p w:rsidR="005C625E" w:rsidRPr="005C625E" w:rsidRDefault="005C625E" w:rsidP="005C625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5C625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15 июля 2016 года вступила в силу новая редакция КоАП РФ, внесшая поправки в статью 14.5 КоАП, предусматривающая новые штрафы на нарушение кассовой дисциплины (Федеральный закон от 03.07.2016 № 290-ФЗ). Изменения носят разноплановый характер. В частности, уточнены правонарушения, связанные с применением контрольно-кассовой техники. Подробности в наших разъяснениях.</w:t>
                        </w:r>
                      </w:p>
                      <w:p w:rsidR="005C625E" w:rsidRPr="005C625E" w:rsidRDefault="005C625E" w:rsidP="005C625E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5C625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66009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Разъяснения</w:t>
                          </w:r>
                        </w:hyperlink>
                      </w:p>
                    </w:tc>
                  </w:tr>
                </w:tbl>
                <w:p w:rsidR="005C625E" w:rsidRPr="005C625E" w:rsidRDefault="005C625E" w:rsidP="005C6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C625E" w:rsidRPr="005C625E" w:rsidRDefault="005C625E" w:rsidP="005C625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25E" w:rsidRPr="005C625E" w:rsidTr="005C625E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C625E" w:rsidRPr="005C625E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49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9"/>
                    <w:gridCol w:w="8789"/>
                  </w:tblGrid>
                  <w:tr w:rsidR="005C625E" w:rsidRPr="005C625E" w:rsidTr="005C625E">
                    <w:trPr>
                      <w:trHeight w:val="675"/>
                      <w:jc w:val="center"/>
                    </w:trPr>
                    <w:tc>
                      <w:tcPr>
                        <w:tcW w:w="709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C625E" w:rsidRPr="005C625E" w:rsidRDefault="005C625E" w:rsidP="005C625E">
                        <w:pPr>
                          <w:spacing w:after="0" w:line="33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89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5C625E" w:rsidRPr="005C625E" w:rsidRDefault="005C625E" w:rsidP="005C62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5C62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КОМПАС УПРАВЛЕНЧЕСКИХ РЕШЕНИЙ</w:t>
                        </w:r>
                      </w:p>
                    </w:tc>
                  </w:tr>
                  <w:tr w:rsidR="005C625E" w:rsidRPr="005C625E" w:rsidTr="005C625E">
                    <w:trPr>
                      <w:jc w:val="center"/>
                    </w:trPr>
                    <w:tc>
                      <w:tcPr>
                        <w:tcW w:w="709" w:type="dxa"/>
                        <w:hideMark/>
                      </w:tcPr>
                      <w:p w:rsidR="005C625E" w:rsidRPr="005C625E" w:rsidRDefault="005C625E" w:rsidP="005C62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89" w:type="dxa"/>
                        <w:hideMark/>
                      </w:tcPr>
                      <w:p w:rsidR="005C625E" w:rsidRPr="005C625E" w:rsidRDefault="005C625E" w:rsidP="005C625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5C62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Проводим организационную диагностику - Учимся искать и решать проблемы своего бизнеса!</w:t>
                        </w:r>
                      </w:p>
                      <w:p w:rsidR="005C625E" w:rsidRPr="005C625E" w:rsidRDefault="005C625E" w:rsidP="005C625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5C625E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lastRenderedPageBreak/>
                          <w:t>В каждой организации время от времени возникают кризисные ситуации. Низкая квалификация сотрудников, текучесть кадров, сложности подбора грамотных специалистов, отсутствие заинтересованности работников в результатах своего труда - эти, казалось бы, сугубо «кадровые» проблемы на деле сильно влияют на работу компании в целом. Разобраться в накопившихся проблемах поможет организационная диагностика. С чего начать эту работу смотрите в наших рекомендациях.</w:t>
                        </w:r>
                      </w:p>
                    </w:tc>
                  </w:tr>
                </w:tbl>
                <w:p w:rsidR="005C625E" w:rsidRPr="005C625E" w:rsidRDefault="005C625E" w:rsidP="005C6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C625E" w:rsidRPr="005C625E" w:rsidRDefault="005C625E" w:rsidP="005C625E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56BE" w:rsidRDefault="005C625E"/>
    <w:sectPr w:rsidR="00A7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C46AB"/>
    <w:multiLevelType w:val="multilevel"/>
    <w:tmpl w:val="819A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5E"/>
    <w:rsid w:val="004E78A8"/>
    <w:rsid w:val="005C625E"/>
    <w:rsid w:val="008A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33D2F-0A6E-41ED-82A6-B66FC60E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prf.ru/download.php?GET=6LPAY%2F81BmzD%2BZ96GnKP%2Bw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pprf.ru/download.php?GET=6LPAY%2F81Bmyfo0T%2BgKTewg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pprf.ru/download.php?GET=6LPAY%2F81BmygG0jjmtYV0w%3D%3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pprf.ru/ru/business_development/accounting_and_tax_accountin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pprf.ru/download.php?GET=6LPAY%2F81BmyS88ygtLZzh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2016-08-17T13:46:00Z</dcterms:created>
  <dcterms:modified xsi:type="dcterms:W3CDTF">2016-08-17T13:49:00Z</dcterms:modified>
</cp:coreProperties>
</file>