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 w:colFirst="0" w:colLast="0"/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  <w:bookmarkEnd w:id="0"/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69E1"/>
                            <w:sz w:val="24"/>
                            <w:szCs w:val="24"/>
                            <w:lang w:eastAsia="ru-RU"/>
                          </w:rPr>
                          <w:t>21 апреля - профессиональный праздник Главного бухгалтера! </w:t>
                        </w: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69E1"/>
                            <w:sz w:val="24"/>
                            <w:szCs w:val="24"/>
                            <w:lang w:eastAsia="ru-RU"/>
                          </w:rPr>
                          <w:br/>
                          <w:t>Быть Главным бухгалтером не просто, ведь не каждый способен стать образчиком точности, примером взыскательности, эталоном терпения, королем внимательности. </w:t>
                        </w: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69E1"/>
                            <w:sz w:val="24"/>
                            <w:szCs w:val="24"/>
                            <w:lang w:eastAsia="ru-RU"/>
                          </w:rPr>
                          <w:br/>
                          <w:t>Каждый руководитель знает: насколько ценным является этот сотрудник и без кого он, как без рук! </w:t>
                        </w: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4169E1"/>
                            <w:sz w:val="24"/>
                            <w:szCs w:val="24"/>
                            <w:lang w:eastAsia="ru-RU"/>
                          </w:rPr>
                          <w:br/>
                          <w:t>Команда проекта «Навигатор успеха» поздравляет Главных бухгалтеров с профессиональным праздником, говорит «спасибо» за Ваш нелегкий, но такой нужный труд и желает Вам, чтоб доходы не опускались за границу расходов, чтоб кредит и дебет всегда дружили! Оставайтесь такими же ПРОФЕССИОНАЛАМИ, не бойтесь трудностей и больше Вам интересных задач в работе! А наша команда будет и дальше информировать и вооружать Вас самой актуальной и точной информацией!</w:t>
                        </w:r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МЕРЫ ГОСУДАРСТВЕННОЙ ПОДДЕРЖКИ</w:t>
                        </w:r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Полезные государственные сервисы для предпринимателей.</w:t>
                        </w:r>
                      </w:p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Облегчить жизнь предпринимателям, можно используя разные сервисы. Сегодня мы собрали самые полезные государственные сервисы для ИП. Они помогут Вам зарегистрировать бизнес, рассчитаться с налогами и страховыми взносами, сдать отчётность или узнать о блокировке счета.</w:t>
                        </w:r>
                      </w:p>
                      <w:p w:rsidR="00E03444" w:rsidRPr="00E03444" w:rsidRDefault="00E03444" w:rsidP="00E0344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E034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66977B" wp14:editId="52CE0C25">
                                  <wp:extent cx="304800" cy="304800"/>
                                  <wp:effectExtent l="0" t="0" r="0" b="0"/>
                                  <wp:docPr id="9" name="AutoShape 2" descr="https://af12.mail.ru/cgi-bin/readmsg?id=15241213420000000933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" o:spid="_x0000_s1026" alt="https://af12.mail.ru/cgi-bin/readmsg?id=15241213420000000933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cwq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wkHMKg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AA3BDF8" wp14:editId="56BBB540">
                                  <wp:extent cx="304800" cy="304800"/>
                                  <wp:effectExtent l="0" t="0" r="0" b="0"/>
                                  <wp:docPr id="8" name="AutoShape 3" descr="https://af12.mail.ru/cgi-bin/readmsg?id=15241213420000000933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3" o:spid="_x0000_s1026" alt="https://af12.mail.ru/cgi-bin/readmsg?id=15241213420000000933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FbY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wBW2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снять арест с имущества компании.</w:t>
                        </w:r>
                      </w:p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Арест имущества компании проводится в рамках исполнительного производства. Если задолженность не будет покрыта, собственность реализуется. Полученные деньги распределяются в пользу кредитора. Однако существует и такая процедура, как снятие ареста с имущества. На время наложения ареста компания лишается права на распоряжение собственностью. Она не может её продавать, дарить и совершать с ним прочие манипуляции. Освобождение имущества от ареста позволяет снять все ограничения, и вернуть собственность владельцу. Об этом расскажем в комментариях.</w:t>
                        </w:r>
                      </w:p>
                      <w:p w:rsidR="00E03444" w:rsidRPr="00E03444" w:rsidRDefault="00E03444" w:rsidP="00E0344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E034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6046DDA" wp14:editId="42F70DC6">
                                  <wp:extent cx="304800" cy="304800"/>
                                  <wp:effectExtent l="0" t="0" r="0" b="0"/>
                                  <wp:docPr id="7" name="AutoShape 4" descr="https://af12.mail.ru/cgi-bin/readmsg?id=15241213420000000933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4" o:spid="_x0000_s1026" alt="https://af12.mail.ru/cgi-bin/readmsg?id=15241213420000000933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D8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6ow/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872E40D" wp14:editId="2AA38883">
                                  <wp:extent cx="304800" cy="304800"/>
                                  <wp:effectExtent l="0" t="0" r="0" b="0"/>
                                  <wp:docPr id="6" name="AutoShape 5" descr="https://af12.mail.ru/cgi-bin/readmsg?id=15241213420000000933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5" o:spid="_x0000_s1026" alt="https://af12.mail.ru/cgi-bin/readmsg?id=15241213420000000933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6oOBQ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Arrqg4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25 апреля 2018 года: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1/3 суммы НДС за I квартал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НДПИ за март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ЕНВД за I квартал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lastRenderedPageBreak/>
                          <w:t>Сдать декларацию по НДС за I квартал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Сдать форму-4 ФСС за I квартал 2018 года в электронном виде.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ежемесячный авансовый платеж по единому налогу при упрощенке за I квартал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акцизы и сдать декларацию на товары, проданные в марте 2018 года.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Заплатить торговый сбор за I квартал 2018 года.</w:t>
                        </w:r>
                      </w:p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До 28 апреля 2018 года:</w:t>
                        </w:r>
                      </w:p>
                      <w:p w:rsidR="00E03444" w:rsidRPr="00E03444" w:rsidRDefault="00E03444" w:rsidP="00E03444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u w:val="single"/>
                            <w:lang w:eastAsia="ru-RU"/>
                          </w:rPr>
                          <w:t>Заплатить ежемесячный авансовый платеж и сдать декларацию по налогу на прибыль.</w:t>
                        </w:r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1F4963AD" wp14:editId="5D81A1BD">
                                  <wp:extent cx="304800" cy="304800"/>
                                  <wp:effectExtent l="0" t="0" r="0" b="0"/>
                                  <wp:docPr id="5" name="AutoShape 6" descr="https://af12.mail.ru/cgi-bin/readmsg?id=15241213420000000933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6" o:spid="_x0000_s1026" alt="https://af12.mail.ru/cgi-bin/readmsg?id=15241213420000000933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XCBQ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MAudcIFAwAANQYAAA4AAAAAAAAAAAAAAAAALgIAAGRycy9lMm9Eb2MueG1sUEsBAi0A&#10;FAAGAAgAAAAhAEyg6SzYAAAAAwEAAA8AAAAAAAAAAAAAAAAAXwUAAGRycy9kb3ducmV2LnhtbFBL&#10;BQYAAAAABAAEAPMAAABk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0382EC1" wp14:editId="566654D7">
                                  <wp:extent cx="304800" cy="304800"/>
                                  <wp:effectExtent l="0" t="0" r="0" b="0"/>
                                  <wp:docPr id="4" name="AutoShape 7" descr="https://af12.mail.ru/cgi-bin/readmsg?id=15241213420000000933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7" o:spid="_x0000_s1026" alt="https://af12.mail.ru/cgi-bin/readmsg?id=15241213420000000933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+8w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uW/vMA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Упрощенцев запутали с расчетом дополнительных взносов.</w:t>
                        </w:r>
                      </w:p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Министерство финансов и Федеральная налоговая служба России запутали всех предпринимателей на упрощенке, которые платят дополнительные взносы с доходов свыше 300 тыс. руб. Давайте вместе разберем историю вопроса.</w:t>
                        </w:r>
                      </w:p>
                      <w:p w:rsidR="00E03444" w:rsidRPr="00E03444" w:rsidRDefault="00E03444" w:rsidP="00E0344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E034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2ED435B" wp14:editId="133DDDF1">
                                  <wp:extent cx="304800" cy="304800"/>
                                  <wp:effectExtent l="0" t="0" r="0" b="0"/>
                                  <wp:docPr id="3" name="AutoShape 8" descr="https://af12.mail.ru/cgi-bin/readmsg?id=15241213420000000933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8" o:spid="_x0000_s1026" alt="https://af12.mail.ru/cgi-bin/readmsg?id=15241213420000000933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/t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vdef7Q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14CE31F" wp14:editId="6DB1E5C4">
                                  <wp:extent cx="304800" cy="304800"/>
                                  <wp:effectExtent l="0" t="0" r="0" b="0"/>
                                  <wp:docPr id="2" name="AutoShape 9" descr="https://af12.mail.ru/cgi-bin/readmsg?id=15241213420000000933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9" o:spid="_x0000_s1026" alt="https://af12.mail.ru/cgi-bin/readmsg?id=15241213420000000933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UfBAMAADU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xJYFHwQDAAA1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Шесть лучших идей семейного бизнеса в 2018 году.</w:t>
                        </w:r>
                      </w:p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Малый бизнес может стать в 2018 году не только интересным опытом, но и основой финансового благополучия семьи. Начинать новое дело вместе – веселее и менее рискованно. Малый бизнес в кругу семьи принесет финансовую стабильность и станет той главной ценностью, которая перейдет в руки следующего поколения. Рекомендуем лучшие идеи семейного бизнеса в этом году.</w:t>
                        </w:r>
                      </w:p>
                      <w:p w:rsidR="00E03444" w:rsidRPr="00E03444" w:rsidRDefault="00E03444" w:rsidP="00E03444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E0344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Рекомендации</w:t>
                          </w:r>
                        </w:hyperlink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E03444" w:rsidRPr="00E03444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E03444" w:rsidRPr="00E03444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E03444" w:rsidRPr="00E03444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213E84A" wp14:editId="40C32C6F">
                                  <wp:extent cx="304800" cy="304800"/>
                                  <wp:effectExtent l="0" t="0" r="0" b="0"/>
                                  <wp:docPr id="1" name="AutoShape 10" descr="https://af12.mail.ru/cgi-bin/readmsg?id=15241213420000000933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0" o:spid="_x0000_s1026" alt="https://af12.mail.ru/cgi-bin/readmsg?id=15241213420000000933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mxyZoAwMAADY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E03444" w:rsidRPr="00E03444" w:rsidRDefault="00E03444" w:rsidP="00E03444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E0344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 - это туфли от знаменитого французского дизайнера-модельера обуви </w:t>
                        </w:r>
                        <w:proofErr w:type="spellStart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Кристиана</w:t>
                        </w:r>
                        <w:proofErr w:type="spellEnd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Лубутена</w:t>
                        </w:r>
                        <w:proofErr w:type="spellEnd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. Отличительной чертой данных туфель является алая подошва. Это запатентованная особенность, которую может использовать только этот дизайнер. Именно по красной подошве зачастую можно отличить </w:t>
                        </w:r>
                        <w:proofErr w:type="spellStart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лабутены</w:t>
                        </w:r>
                        <w:proofErr w:type="spellEnd"/>
                        <w:r w:rsidRPr="00E03444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от обуви других производителей.</w:t>
                        </w:r>
                      </w:p>
                      <w:p w:rsidR="00E03444" w:rsidRPr="00E03444" w:rsidRDefault="00E03444" w:rsidP="00E0344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E03444" w:rsidRPr="00E03444" w:rsidRDefault="00E03444" w:rsidP="00E034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444" w:rsidRPr="00E03444" w:rsidRDefault="00E03444" w:rsidP="00E03444">
      <w:pPr>
        <w:spacing w:after="0" w:line="240" w:lineRule="auto"/>
        <w:rPr>
          <w:rFonts w:ascii="Arial" w:eastAsia="Times New Roman" w:hAnsi="Arial" w:cs="Arial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03444" w:rsidRPr="00E03444" w:rsidTr="00E03444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E03444" w:rsidRPr="00E03444" w:rsidRDefault="00E03444" w:rsidP="00E03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444" w:rsidRPr="00E03444" w:rsidTr="00E0344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E03444" w:rsidRPr="00E03444" w:rsidRDefault="00E03444" w:rsidP="00E034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«Не тот или иной вид оружия, а правое дело дает истинное превосходство над врагом».</w:t>
            </w:r>
            <w:r w:rsidRPr="00E03444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br/>
              <w:t>М. Сервантес</w:t>
            </w:r>
          </w:p>
          <w:p w:rsidR="00E03444" w:rsidRPr="00E03444" w:rsidRDefault="00E03444" w:rsidP="00E0344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06090"/>
                <w:sz w:val="18"/>
                <w:szCs w:val="18"/>
                <w:lang w:eastAsia="ru-RU"/>
              </w:rPr>
            </w:pPr>
            <w:r w:rsidRPr="00E03444">
              <w:rPr>
                <w:rFonts w:ascii="Times New Roman" w:eastAsia="Times New Roman" w:hAnsi="Times New Roman" w:cs="Times New Roman"/>
                <w:color w:val="206090"/>
                <w:lang w:eastAsia="ru-RU"/>
              </w:rPr>
              <w:t>Торгово-промышленная палата Российской Федерации</w:t>
            </w:r>
          </w:p>
        </w:tc>
      </w:tr>
      <w:tr w:rsidR="00E03444" w:rsidRPr="00E03444" w:rsidTr="00E03444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450" w:type="dxa"/>
              <w:right w:w="0" w:type="dxa"/>
            </w:tcMar>
            <w:vAlign w:val="center"/>
            <w:hideMark/>
          </w:tcPr>
          <w:p w:rsidR="00E03444" w:rsidRPr="00E03444" w:rsidRDefault="00E03444" w:rsidP="00E03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06090"/>
                <w:sz w:val="24"/>
                <w:szCs w:val="24"/>
                <w:lang w:eastAsia="ru-RU"/>
              </w:rPr>
            </w:pPr>
          </w:p>
        </w:tc>
      </w:tr>
    </w:tbl>
    <w:p w:rsidR="003375E9" w:rsidRDefault="003375E9"/>
    <w:sectPr w:rsidR="003375E9" w:rsidSect="00E034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5742"/>
    <w:multiLevelType w:val="multilevel"/>
    <w:tmpl w:val="6FDA8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532DD9"/>
    <w:multiLevelType w:val="multilevel"/>
    <w:tmpl w:val="31969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44"/>
    <w:rsid w:val="003375E9"/>
    <w:rsid w:val="00E0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4%2FMoSPpdoPUj%2BwGhsI5utTVqAmANPRko%2BkMkyXAkVdFhYWFhYWFhYWFhYWFhYWFhDclVTul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pprf.ru/download.php?GET=T0fEDyP1tR871AQtvQ3rNWidNAkNXMZu5EmPEB0y47dhYWFhYWFhYWFhYWFhYWFhDclVTu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pprf.ru/download.php?GET=1ZXmeaISV%2BmqC4a8cOHmxd%2F81pgzvDB6Jff0XKPCwZRhYWFhYWFhYWFhYWFhYWFhDclVTul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pprf.ru/download.php?GET=Rq0WC4qvVLE%2FdsfebtnRJLOETf62ys2owWrpmhtUh15hYWFhYWFhYWFhYWFhYWFhDclVTul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2018-04-21T09:35:00Z</dcterms:created>
  <dcterms:modified xsi:type="dcterms:W3CDTF">2018-04-21T09:36:00Z</dcterms:modified>
</cp:coreProperties>
</file>